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587B5" w14:textId="1AF17412" w:rsidR="001F10AE" w:rsidRPr="0088229A" w:rsidRDefault="001F10AE" w:rsidP="001F10A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>
        <w:rPr>
          <w:rFonts w:ascii="Arial" w:eastAsia="ＭＳ 明朝" w:hAnsi="Arial" w:hint="eastAsia"/>
          <w:b/>
          <w:sz w:val="24"/>
          <w:lang w:eastAsia="ja-JP"/>
        </w:rPr>
        <w:t>bis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BC3BA0" w:rsidRPr="00BC3BA0">
        <w:rPr>
          <w:rFonts w:ascii="Arial" w:eastAsia="ＭＳ 明朝" w:hAnsi="Arial" w:cs="Arial"/>
          <w:b/>
          <w:bCs/>
          <w:sz w:val="24"/>
          <w:lang w:eastAsia="ja-JP"/>
        </w:rPr>
        <w:t>R4-1805356</w:t>
      </w:r>
      <w:bookmarkStart w:id="1" w:name="_GoBack"/>
      <w:bookmarkEnd w:id="1"/>
    </w:p>
    <w:p w14:paraId="2C74027F" w14:textId="77777777" w:rsidR="001F10AE" w:rsidRPr="00F644CF" w:rsidRDefault="001F10AE" w:rsidP="001F10AE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Melbourne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</w:p>
    <w:p w14:paraId="0BFCB7DA" w14:textId="77777777" w:rsidR="0088229A" w:rsidRPr="001F10AE" w:rsidRDefault="0088229A" w:rsidP="0088229A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</w:p>
    <w:p w14:paraId="5D3010EC" w14:textId="77777777" w:rsidR="0088229A" w:rsidRPr="0088229A" w:rsidRDefault="0088229A" w:rsidP="0088229A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Source: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NTT DOCOMO, INC.</w:t>
      </w:r>
    </w:p>
    <w:p w14:paraId="180606FA" w14:textId="222789FF" w:rsidR="0088229A" w:rsidRPr="0088229A" w:rsidRDefault="0088229A" w:rsidP="0088229A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Title: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>
        <w:rPr>
          <w:rFonts w:ascii="Arial" w:eastAsia="ＭＳ 明朝" w:hAnsi="Arial" w:cs="Arial" w:hint="eastAsia"/>
          <w:b/>
          <w:bCs/>
          <w:sz w:val="24"/>
          <w:lang w:eastAsia="ja-JP"/>
        </w:rPr>
        <w:t xml:space="preserve">Indoor anechoic chamber test method procedure </w:t>
      </w:r>
      <w:r w:rsidR="007844A6">
        <w:rPr>
          <w:rFonts w:ascii="Arial" w:eastAsia="ＭＳ 明朝" w:hAnsi="Arial" w:cs="Arial"/>
          <w:b/>
          <w:bCs/>
          <w:sz w:val="24"/>
          <w:lang w:eastAsia="ja-JP"/>
        </w:rPr>
        <w:t xml:space="preserve">and measurement uncertainty </w:t>
      </w:r>
      <w:r>
        <w:rPr>
          <w:rFonts w:ascii="Arial" w:eastAsia="ＭＳ 明朝" w:hAnsi="Arial" w:cs="Arial" w:hint="eastAsia"/>
          <w:b/>
          <w:bCs/>
          <w:sz w:val="24"/>
          <w:lang w:eastAsia="ja-JP"/>
        </w:rPr>
        <w:t xml:space="preserve">for </w:t>
      </w:r>
      <w:r w:rsidR="00146CB5">
        <w:rPr>
          <w:rFonts w:ascii="Arial" w:eastAsia="ＭＳ 明朝" w:hAnsi="Arial" w:cs="Arial" w:hint="eastAsia"/>
          <w:b/>
          <w:bCs/>
          <w:sz w:val="24"/>
          <w:lang w:eastAsia="ja-JP"/>
        </w:rPr>
        <w:t>re</w:t>
      </w:r>
      <w:r w:rsidR="00146CB5">
        <w:rPr>
          <w:rFonts w:ascii="Arial" w:eastAsia="ＭＳ 明朝" w:hAnsi="Arial" w:cs="Arial"/>
          <w:b/>
          <w:bCs/>
          <w:sz w:val="24"/>
          <w:lang w:eastAsia="ja-JP"/>
        </w:rPr>
        <w:t>ference sensitivity level</w:t>
      </w:r>
    </w:p>
    <w:p w14:paraId="3A46651C" w14:textId="2302BE59" w:rsidR="0088229A" w:rsidRPr="0088229A" w:rsidRDefault="0088229A" w:rsidP="0088229A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lang w:val="en-US"/>
        </w:rPr>
      </w:pPr>
      <w:r w:rsidRPr="0088229A">
        <w:rPr>
          <w:rFonts w:ascii="Arial" w:eastAsia="ＭＳ 明朝" w:hAnsi="Arial" w:cs="Arial"/>
          <w:b/>
          <w:bCs/>
          <w:sz w:val="24"/>
        </w:rPr>
        <w:t>Agenda item: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6.2</w:t>
      </w:r>
      <w:r w:rsidR="007844A6">
        <w:rPr>
          <w:rFonts w:ascii="Arial" w:eastAsia="ＭＳ 明朝" w:hAnsi="Arial" w:cs="Arial"/>
          <w:b/>
          <w:bCs/>
          <w:sz w:val="24"/>
          <w:lang w:eastAsia="ja-JP"/>
        </w:rPr>
        <w:t>6</w:t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.3.1</w:t>
      </w:r>
      <w:r w:rsidR="00B27CF0">
        <w:rPr>
          <w:rFonts w:ascii="Arial" w:eastAsia="ＭＳ 明朝" w:hAnsi="Arial" w:cs="Arial"/>
          <w:b/>
          <w:bCs/>
          <w:sz w:val="24"/>
          <w:lang w:eastAsia="ja-JP"/>
        </w:rPr>
        <w:t>.</w:t>
      </w:r>
      <w:r w:rsidR="007844A6">
        <w:rPr>
          <w:rFonts w:ascii="Arial" w:eastAsia="ＭＳ 明朝" w:hAnsi="Arial" w:cs="Arial"/>
          <w:b/>
          <w:bCs/>
          <w:sz w:val="24"/>
          <w:lang w:eastAsia="ja-JP"/>
        </w:rPr>
        <w:t>3.1</w:t>
      </w:r>
    </w:p>
    <w:p w14:paraId="39A1B72B" w14:textId="77777777" w:rsidR="0088229A" w:rsidRPr="0088229A" w:rsidRDefault="0088229A" w:rsidP="0088229A">
      <w:pPr>
        <w:tabs>
          <w:tab w:val="left" w:pos="1985"/>
        </w:tabs>
        <w:spacing w:after="180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Document for: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Approval</w:t>
      </w:r>
    </w:p>
    <w:p w14:paraId="52C57127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7B92BC28" w14:textId="77777777" w:rsidR="000F2D80" w:rsidRDefault="000F2D80">
      <w:pPr>
        <w:rPr>
          <w:rFonts w:ascii="Arial" w:hAnsi="Arial" w:cs="Arial"/>
        </w:rPr>
      </w:pPr>
    </w:p>
    <w:p w14:paraId="47494650" w14:textId="77777777" w:rsidR="001F5EA2" w:rsidRPr="001F5EA2" w:rsidRDefault="00172F1C" w:rsidP="001F5EA2">
      <w:pPr>
        <w:pStyle w:val="1"/>
        <w:numPr>
          <w:ilvl w:val="0"/>
          <w:numId w:val="4"/>
        </w:numPr>
        <w:ind w:hanging="720"/>
      </w:pPr>
      <w:r>
        <w:t>Introduction</w:t>
      </w:r>
    </w:p>
    <w:p w14:paraId="52085DD1" w14:textId="43B61F0B" w:rsidR="00F36D55" w:rsidRDefault="00F36D55" w:rsidP="00F36D55">
      <w:pPr>
        <w:pBdr>
          <w:bottom w:val="single" w:sz="4" w:space="1" w:color="auto"/>
        </w:pBdr>
        <w:rPr>
          <w:lang w:val="en-US" w:eastAsia="ja-JP"/>
        </w:rPr>
      </w:pPr>
      <w:r w:rsidRPr="006C68CB">
        <w:rPr>
          <w:lang w:val="en-US"/>
        </w:rPr>
        <w:t xml:space="preserve">This contribution presents </w:t>
      </w:r>
      <w:r w:rsidR="000467F8">
        <w:rPr>
          <w:lang w:val="en-US"/>
        </w:rPr>
        <w:t xml:space="preserve">test method and measurement uncertainty of </w:t>
      </w:r>
      <w:r w:rsidR="00146CB5">
        <w:rPr>
          <w:lang w:val="en-US"/>
        </w:rPr>
        <w:t xml:space="preserve">reference sensitivity level </w:t>
      </w:r>
      <w:r>
        <w:rPr>
          <w:rFonts w:hint="eastAsia"/>
          <w:lang w:eastAsia="ja-JP"/>
        </w:rPr>
        <w:t>for</w:t>
      </w:r>
      <w:r w:rsidRPr="006C68CB">
        <w:t xml:space="preserve"> a</w:t>
      </w:r>
      <w:r>
        <w:rPr>
          <w:rFonts w:hint="eastAsia"/>
          <w:lang w:eastAsia="ja-JP"/>
        </w:rPr>
        <w:t>n</w:t>
      </w:r>
      <w:r w:rsidRPr="006C68CB">
        <w:t xml:space="preserve"> </w:t>
      </w:r>
      <w:r>
        <w:rPr>
          <w:rFonts w:hint="eastAsia"/>
          <w:lang w:eastAsia="ja-JP"/>
        </w:rPr>
        <w:t>indoor anechoic chamber</w:t>
      </w:r>
      <w:r>
        <w:t xml:space="preserve"> conformance testing</w:t>
      </w:r>
      <w:r w:rsidRPr="006C68CB">
        <w:rPr>
          <w:lang w:val="en-US"/>
        </w:rPr>
        <w:t xml:space="preserve"> </w:t>
      </w:r>
    </w:p>
    <w:p w14:paraId="235C1550" w14:textId="77777777" w:rsidR="00CF44F4" w:rsidRPr="00F36D55" w:rsidRDefault="00CF44F4" w:rsidP="00172F1C">
      <w:pPr>
        <w:pBdr>
          <w:bottom w:val="single" w:sz="4" w:space="1" w:color="auto"/>
        </w:pBdr>
      </w:pPr>
    </w:p>
    <w:p w14:paraId="1EAA537D" w14:textId="77777777" w:rsidR="00172F1C" w:rsidRDefault="00172F1C" w:rsidP="00172F1C">
      <w:pPr>
        <w:rPr>
          <w:rFonts w:ascii="Arial" w:hAnsi="Arial" w:cs="Arial"/>
        </w:rPr>
      </w:pPr>
    </w:p>
    <w:p w14:paraId="613C0A63" w14:textId="5AC6B78F" w:rsidR="00EE67B8" w:rsidRPr="00F36D55" w:rsidRDefault="00C73B75" w:rsidP="00463EF5">
      <w:pPr>
        <w:pStyle w:val="1"/>
        <w:numPr>
          <w:ilvl w:val="0"/>
          <w:numId w:val="4"/>
        </w:numPr>
        <w:ind w:hanging="720"/>
      </w:pPr>
      <w:bookmarkStart w:id="2" w:name="_Toc496014803"/>
      <w:r>
        <w:rPr>
          <w:rFonts w:hint="eastAsia"/>
          <w:lang w:eastAsia="ja-JP"/>
        </w:rPr>
        <w:t>Indoor anechoic chamber test method for</w:t>
      </w:r>
      <w:r w:rsidR="000467F8" w:rsidRPr="000467F8">
        <w:t xml:space="preserve"> </w:t>
      </w:r>
      <w:r w:rsidR="00146CB5">
        <w:rPr>
          <w:lang w:eastAsia="ja-JP"/>
        </w:rPr>
        <w:t>reference sensitivity level</w:t>
      </w:r>
    </w:p>
    <w:bookmarkEnd w:id="2"/>
    <w:p w14:paraId="27938B41" w14:textId="17215AD0" w:rsidR="000467F8" w:rsidRDefault="00C73B75" w:rsidP="000467F8">
      <w:pPr>
        <w:ind w:firstLineChars="50" w:firstLine="100"/>
        <w:rPr>
          <w:lang w:eastAsia="ja-JP"/>
        </w:rPr>
      </w:pPr>
      <w:r>
        <w:rPr>
          <w:rFonts w:hint="eastAsia"/>
          <w:lang w:eastAsia="ja-JP"/>
        </w:rPr>
        <w:t>T</w:t>
      </w:r>
      <w:r w:rsidR="00B9726A" w:rsidRPr="00530CB2">
        <w:rPr>
          <w:rFonts w:hint="eastAsia"/>
        </w:rPr>
        <w:t>h</w:t>
      </w:r>
      <w:r>
        <w:rPr>
          <w:rFonts w:hint="eastAsia"/>
          <w:lang w:eastAsia="ja-JP"/>
        </w:rPr>
        <w:t>e</w:t>
      </w:r>
      <w:r w:rsidR="00B9726A" w:rsidRPr="00530CB2">
        <w:rPr>
          <w:rFonts w:hint="eastAsia"/>
        </w:rPr>
        <w:t xml:space="preserve"> </w:t>
      </w:r>
      <w:r w:rsidR="00146CB5">
        <w:t xml:space="preserve">measurement </w:t>
      </w:r>
      <w:r w:rsidR="00B9726A" w:rsidRPr="00530CB2">
        <w:rPr>
          <w:rFonts w:hint="eastAsia"/>
        </w:rPr>
        <w:t xml:space="preserve">method </w:t>
      </w:r>
      <w:r w:rsidR="00146CB5">
        <w:t>for the OTA reference sensitivity level is the almost same as the OTA sensitivity, EIS in rel-</w:t>
      </w:r>
      <w:proofErr w:type="gramStart"/>
      <w:r w:rsidR="00146CB5">
        <w:t>13</w:t>
      </w:r>
      <w:r w:rsidR="002D1502">
        <w:t>[</w:t>
      </w:r>
      <w:proofErr w:type="gramEnd"/>
      <w:r w:rsidR="002D1502">
        <w:t>1]</w:t>
      </w:r>
      <w:r w:rsidR="00146CB5">
        <w:t xml:space="preserve">. The difference between EIS and OTA reference sensitivity level is test directions. </w:t>
      </w:r>
      <w:r w:rsidR="002D1502">
        <w:t xml:space="preserve">Test directions of OTA sensitivity are within the sensitivity </w:t>
      </w:r>
      <w:proofErr w:type="spellStart"/>
      <w:r w:rsidR="002D1502">
        <w:t>RoAoA</w:t>
      </w:r>
      <w:proofErr w:type="spellEnd"/>
      <w:r w:rsidR="002D1502">
        <w:t xml:space="preserve">. On the other hand, test directions of OTA reference sensitivity level are </w:t>
      </w:r>
      <w:r w:rsidR="00D67315">
        <w:t>five</w:t>
      </w:r>
      <w:r w:rsidR="002D1502">
        <w:t xml:space="preserve"> directions within the </w:t>
      </w:r>
      <w:r w:rsidR="00D67315">
        <w:t xml:space="preserve">OTA </w:t>
      </w:r>
      <w:r w:rsidR="002D1502">
        <w:t xml:space="preserve">REFSENS </w:t>
      </w:r>
      <w:proofErr w:type="spellStart"/>
      <w:r w:rsidR="002D1502">
        <w:t>RoAoA</w:t>
      </w:r>
      <w:proofErr w:type="spellEnd"/>
      <w:r w:rsidR="002D1502">
        <w:t xml:space="preserve"> as described in [2].  Therefore, the measurement method for OTA sensitivity in Rel-13 can be re-used for OTA reference sensitivity level if the test direction is modified appropriately. </w:t>
      </w:r>
    </w:p>
    <w:p w14:paraId="53B303B5" w14:textId="77777777" w:rsidR="00504CCB" w:rsidRDefault="00504CCB" w:rsidP="000467F8">
      <w:pPr>
        <w:ind w:firstLineChars="50" w:firstLine="100"/>
        <w:rPr>
          <w:lang w:eastAsia="ja-JP"/>
        </w:rPr>
      </w:pPr>
    </w:p>
    <w:p w14:paraId="674957D1" w14:textId="07B4267F" w:rsidR="00504CCB" w:rsidRPr="00504CCB" w:rsidRDefault="00504CCB" w:rsidP="002D1502">
      <w:pPr>
        <w:ind w:firstLineChars="50" w:firstLine="100"/>
        <w:rPr>
          <w:u w:val="single"/>
          <w:lang w:eastAsia="ja-JP"/>
        </w:rPr>
      </w:pPr>
      <w:r w:rsidRPr="00504CCB">
        <w:rPr>
          <w:u w:val="single"/>
          <w:lang w:eastAsia="ja-JP"/>
        </w:rPr>
        <w:t xml:space="preserve">Observation </w:t>
      </w:r>
      <w:proofErr w:type="gramStart"/>
      <w:r w:rsidRPr="00504CCB">
        <w:rPr>
          <w:u w:val="single"/>
          <w:lang w:eastAsia="ja-JP"/>
        </w:rPr>
        <w:t xml:space="preserve">1  </w:t>
      </w:r>
      <w:r w:rsidR="00463EF5">
        <w:rPr>
          <w:rFonts w:hint="eastAsia"/>
          <w:u w:val="single"/>
          <w:lang w:eastAsia="ja-JP"/>
        </w:rPr>
        <w:t>T</w:t>
      </w:r>
      <w:r w:rsidR="002D1502">
        <w:t>he</w:t>
      </w:r>
      <w:proofErr w:type="gramEnd"/>
      <w:r w:rsidR="002D1502">
        <w:t xml:space="preserve"> measurement method for OTA sensitivity in Rel-13 can be re-used for OTA reference sensitivity level if the test direction is modified appropriately.</w:t>
      </w:r>
    </w:p>
    <w:p w14:paraId="0C991799" w14:textId="4B5AD096" w:rsidR="005E0262" w:rsidRDefault="005E0262" w:rsidP="00463EF5">
      <w:pPr>
        <w:rPr>
          <w:lang w:eastAsia="ja-JP"/>
        </w:rPr>
      </w:pPr>
    </w:p>
    <w:p w14:paraId="104FA54E" w14:textId="1EB5B557" w:rsidR="003A5406" w:rsidRPr="00D67315" w:rsidRDefault="003A5406" w:rsidP="003A5406">
      <w:pPr>
        <w:pStyle w:val="1"/>
        <w:numPr>
          <w:ilvl w:val="0"/>
          <w:numId w:val="4"/>
        </w:numPr>
        <w:ind w:hanging="720"/>
        <w:rPr>
          <w:szCs w:val="24"/>
          <w:lang w:eastAsia="ja-JP"/>
        </w:rPr>
      </w:pPr>
      <w:r w:rsidRPr="00D67315">
        <w:rPr>
          <w:szCs w:val="24"/>
          <w:lang w:eastAsia="en-CA"/>
        </w:rPr>
        <w:t xml:space="preserve">Indoor anechoic chamber </w:t>
      </w:r>
      <w:r w:rsidRPr="00D67315">
        <w:rPr>
          <w:rFonts w:hint="eastAsia"/>
          <w:szCs w:val="24"/>
          <w:lang w:eastAsia="ja-JP"/>
        </w:rPr>
        <w:t>Uncertainty Assessment</w:t>
      </w:r>
      <w:r w:rsidRPr="00D67315">
        <w:rPr>
          <w:szCs w:val="24"/>
          <w:lang w:eastAsia="en-CA"/>
        </w:rPr>
        <w:t xml:space="preserve"> for </w:t>
      </w:r>
      <w:r w:rsidR="00463EF5" w:rsidRPr="00D67315">
        <w:rPr>
          <w:rFonts w:hint="eastAsia"/>
          <w:szCs w:val="24"/>
          <w:lang w:eastAsia="ja-JP"/>
        </w:rPr>
        <w:t>O</w:t>
      </w:r>
      <w:r w:rsidR="00463EF5" w:rsidRPr="00D67315">
        <w:rPr>
          <w:szCs w:val="24"/>
          <w:lang w:eastAsia="ja-JP"/>
        </w:rPr>
        <w:t>TA reference sensitivity level</w:t>
      </w:r>
    </w:p>
    <w:p w14:paraId="487FF4B2" w14:textId="75A58951" w:rsidR="00463EF5" w:rsidRDefault="00463EF5" w:rsidP="003A5406">
      <w:pPr>
        <w:ind w:firstLineChars="50" w:firstLine="100"/>
        <w:rPr>
          <w:lang w:eastAsia="ja-JP"/>
        </w:rPr>
      </w:pPr>
      <w:r>
        <w:rPr>
          <w:lang w:eastAsia="ja-JP"/>
        </w:rPr>
        <w:t xml:space="preserve">Since the measurement method of the OTA reference sensitivity is basically the same as that of OTA sensitivity in Rel-13, the measurement uncertainty of the OTA reference sensitivity level is the same as that of OTA sensitivity in Rel-13. </w:t>
      </w:r>
    </w:p>
    <w:p w14:paraId="1F8D1B9A" w14:textId="0969D902" w:rsidR="00463EF5" w:rsidRPr="00565AA4" w:rsidRDefault="00463EF5" w:rsidP="003A5406">
      <w:pPr>
        <w:ind w:firstLineChars="50" w:firstLine="100"/>
        <w:rPr>
          <w:rFonts w:ascii="Arial" w:hAnsi="Arial" w:cs="Arial"/>
          <w:lang w:eastAsia="ja-JP"/>
        </w:rPr>
      </w:pPr>
    </w:p>
    <w:p w14:paraId="484383E5" w14:textId="4101C182" w:rsidR="00BE1143" w:rsidRDefault="00BE1143" w:rsidP="009369EE">
      <w:pPr>
        <w:rPr>
          <w:lang w:eastAsia="ja-JP"/>
        </w:rPr>
      </w:pPr>
    </w:p>
    <w:p w14:paraId="4F7C055C" w14:textId="77777777" w:rsidR="00BE1143" w:rsidRDefault="00BE1143" w:rsidP="003A5406">
      <w:pPr>
        <w:ind w:firstLineChars="50" w:firstLine="100"/>
        <w:rPr>
          <w:lang w:eastAsia="ja-JP"/>
        </w:rPr>
      </w:pPr>
    </w:p>
    <w:p w14:paraId="01B2C892" w14:textId="77777777" w:rsidR="007D610C" w:rsidRPr="00621B99" w:rsidRDefault="007D610C" w:rsidP="00172F1C">
      <w:pPr>
        <w:pBdr>
          <w:bottom w:val="single" w:sz="4" w:space="1" w:color="auto"/>
        </w:pBdr>
        <w:rPr>
          <w:rFonts w:ascii="Arial" w:hAnsi="Arial" w:cs="Arial"/>
          <w:lang w:val="x-none"/>
        </w:rPr>
      </w:pPr>
    </w:p>
    <w:p w14:paraId="42C545F5" w14:textId="77777777" w:rsidR="00172F1C" w:rsidRDefault="00172F1C" w:rsidP="00172F1C">
      <w:pPr>
        <w:rPr>
          <w:rFonts w:ascii="Arial" w:hAnsi="Arial" w:cs="Arial"/>
        </w:rPr>
      </w:pPr>
    </w:p>
    <w:p w14:paraId="25199556" w14:textId="77777777" w:rsidR="00172F1C" w:rsidRDefault="00172F1C" w:rsidP="00172F1C">
      <w:pPr>
        <w:pStyle w:val="1"/>
        <w:numPr>
          <w:ilvl w:val="0"/>
          <w:numId w:val="4"/>
        </w:numPr>
        <w:ind w:hanging="720"/>
      </w:pPr>
      <w:r>
        <w:t>Conclusion</w:t>
      </w:r>
    </w:p>
    <w:p w14:paraId="6182B9BD" w14:textId="2582C0CC" w:rsidR="00172F1C" w:rsidRDefault="00F57E71" w:rsidP="00CD0DCA">
      <w:pPr>
        <w:pStyle w:val="ac"/>
      </w:pPr>
      <w:r w:rsidRPr="00F57E71">
        <w:t>T</w:t>
      </w:r>
      <w:r w:rsidR="00A02753">
        <w:t>his contribution presents</w:t>
      </w:r>
      <w:r w:rsidR="00485B74">
        <w:t>:</w:t>
      </w:r>
    </w:p>
    <w:p w14:paraId="242B16F8" w14:textId="5961D48F" w:rsidR="00485B74" w:rsidRDefault="009369EE" w:rsidP="0070757F">
      <w:pPr>
        <w:pStyle w:val="ac"/>
        <w:numPr>
          <w:ilvl w:val="0"/>
          <w:numId w:val="8"/>
        </w:numPr>
        <w:spacing w:before="220" w:after="0"/>
      </w:pPr>
      <w:r>
        <w:rPr>
          <w:lang w:eastAsia="ja-JP"/>
        </w:rPr>
        <w:t>OTA reference sensitivity level</w:t>
      </w:r>
      <w:r w:rsidR="0070757F" w:rsidRPr="00485B74">
        <w:t xml:space="preserve"> </w:t>
      </w:r>
      <w:r w:rsidR="0070757F">
        <w:rPr>
          <w:rFonts w:hint="eastAsia"/>
          <w:lang w:eastAsia="ja-JP"/>
        </w:rPr>
        <w:t>measurement description and MU values</w:t>
      </w:r>
    </w:p>
    <w:p w14:paraId="46C44CE9" w14:textId="77777777" w:rsidR="002D1502" w:rsidRDefault="002D1502" w:rsidP="002D1502">
      <w:pPr>
        <w:pStyle w:val="ac"/>
        <w:spacing w:before="220" w:after="0"/>
      </w:pPr>
    </w:p>
    <w:p w14:paraId="6F1C7C05" w14:textId="1E23F59B" w:rsidR="007D610C" w:rsidRDefault="007D610C" w:rsidP="002D1502">
      <w:pPr>
        <w:pBdr>
          <w:bottom w:val="single" w:sz="4" w:space="0" w:color="auto"/>
        </w:pBdr>
        <w:rPr>
          <w:rFonts w:ascii="Arial" w:hAnsi="Arial" w:cs="Arial"/>
        </w:rPr>
      </w:pPr>
    </w:p>
    <w:p w14:paraId="6491F6BA" w14:textId="4EB318FB" w:rsidR="002D1502" w:rsidRDefault="002D1502" w:rsidP="002D1502">
      <w:pPr>
        <w:pBdr>
          <w:bottom w:val="single" w:sz="4" w:space="0" w:color="auto"/>
        </w:pBdr>
        <w:rPr>
          <w:rFonts w:ascii="Arial" w:hAnsi="Arial" w:cs="Arial"/>
        </w:rPr>
      </w:pPr>
    </w:p>
    <w:p w14:paraId="47D2461A" w14:textId="1A99267A" w:rsidR="002D1502" w:rsidRDefault="002D1502" w:rsidP="002D1502">
      <w:pPr>
        <w:pStyle w:val="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72A9BCCE" w14:textId="64DB2B5A" w:rsidR="002D1502" w:rsidRDefault="002D1502" w:rsidP="002D1502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</w:t>
      </w:r>
      <w:r>
        <w:rPr>
          <w:rFonts w:hint="eastAsia"/>
          <w:lang w:eastAsia="ja-JP"/>
        </w:rPr>
        <w:t>]</w:t>
      </w:r>
      <w:r>
        <w:rPr>
          <w:lang w:eastAsia="ja-JP"/>
        </w:rPr>
        <w:t xml:space="preserve"> 3GPP TR 37.842</w:t>
      </w:r>
      <w:r w:rsidR="009369EE">
        <w:rPr>
          <w:lang w:eastAsia="ja-JP"/>
        </w:rPr>
        <w:t xml:space="preserve"> v13.2.0</w:t>
      </w:r>
    </w:p>
    <w:p w14:paraId="0065CC93" w14:textId="15EA0A3F" w:rsidR="002D1502" w:rsidRDefault="002D1502" w:rsidP="002D1502">
      <w:pPr>
        <w:rPr>
          <w:lang w:eastAsia="ja-JP"/>
        </w:rPr>
      </w:pPr>
      <w:r>
        <w:rPr>
          <w:lang w:eastAsia="ja-JP"/>
        </w:rPr>
        <w:t>[2] 3GPP TS37.105 v15.0.0</w:t>
      </w:r>
    </w:p>
    <w:sectPr w:rsidR="002D1502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8C7E1" w14:textId="77777777" w:rsidR="0051444C" w:rsidRDefault="0051444C">
      <w:r>
        <w:separator/>
      </w:r>
    </w:p>
  </w:endnote>
  <w:endnote w:type="continuationSeparator" w:id="0">
    <w:p w14:paraId="2E4AB193" w14:textId="77777777" w:rsidR="0051444C" w:rsidRDefault="0051444C">
      <w:r>
        <w:continuationSeparator/>
      </w:r>
    </w:p>
  </w:endnote>
  <w:endnote w:type="continuationNotice" w:id="1">
    <w:p w14:paraId="30BECF18" w14:textId="77777777" w:rsidR="0051444C" w:rsidRDefault="00514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24D28" w14:textId="77777777" w:rsidR="0051444C" w:rsidRDefault="0051444C">
      <w:r>
        <w:separator/>
      </w:r>
    </w:p>
  </w:footnote>
  <w:footnote w:type="continuationSeparator" w:id="0">
    <w:p w14:paraId="1A453B72" w14:textId="77777777" w:rsidR="0051444C" w:rsidRDefault="0051444C">
      <w:r>
        <w:continuationSeparator/>
      </w:r>
    </w:p>
  </w:footnote>
  <w:footnote w:type="continuationNotice" w:id="1">
    <w:p w14:paraId="23C5EA0D" w14:textId="77777777" w:rsidR="0051444C" w:rsidRDefault="0051444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34440"/>
    <w:rsid w:val="000467F8"/>
    <w:rsid w:val="000530D2"/>
    <w:rsid w:val="00071F8A"/>
    <w:rsid w:val="00090385"/>
    <w:rsid w:val="000929DC"/>
    <w:rsid w:val="000C0F32"/>
    <w:rsid w:val="000E1006"/>
    <w:rsid w:val="000F2D80"/>
    <w:rsid w:val="00100D8A"/>
    <w:rsid w:val="0010225F"/>
    <w:rsid w:val="001324FF"/>
    <w:rsid w:val="00146CB5"/>
    <w:rsid w:val="001513CE"/>
    <w:rsid w:val="00157A82"/>
    <w:rsid w:val="0016680D"/>
    <w:rsid w:val="00166FB2"/>
    <w:rsid w:val="00172F1C"/>
    <w:rsid w:val="00180010"/>
    <w:rsid w:val="001909AB"/>
    <w:rsid w:val="001C4716"/>
    <w:rsid w:val="001E6394"/>
    <w:rsid w:val="001F10AE"/>
    <w:rsid w:val="001F5EA2"/>
    <w:rsid w:val="001F60AC"/>
    <w:rsid w:val="00201F5F"/>
    <w:rsid w:val="0026040B"/>
    <w:rsid w:val="00270E1C"/>
    <w:rsid w:val="002828B4"/>
    <w:rsid w:val="002975FC"/>
    <w:rsid w:val="002A4E0C"/>
    <w:rsid w:val="002C1E3A"/>
    <w:rsid w:val="002D1502"/>
    <w:rsid w:val="002D3296"/>
    <w:rsid w:val="002D3915"/>
    <w:rsid w:val="002E2D39"/>
    <w:rsid w:val="002F39E3"/>
    <w:rsid w:val="00302FF8"/>
    <w:rsid w:val="0030504B"/>
    <w:rsid w:val="003362F5"/>
    <w:rsid w:val="003405BD"/>
    <w:rsid w:val="00351C7B"/>
    <w:rsid w:val="00371302"/>
    <w:rsid w:val="0038318C"/>
    <w:rsid w:val="00386740"/>
    <w:rsid w:val="003A4413"/>
    <w:rsid w:val="003A5406"/>
    <w:rsid w:val="003C3AD3"/>
    <w:rsid w:val="003E56CF"/>
    <w:rsid w:val="003F635B"/>
    <w:rsid w:val="00400256"/>
    <w:rsid w:val="004305F8"/>
    <w:rsid w:val="00457C90"/>
    <w:rsid w:val="00463EF5"/>
    <w:rsid w:val="004833E4"/>
    <w:rsid w:val="00485B74"/>
    <w:rsid w:val="00492A63"/>
    <w:rsid w:val="004A4D30"/>
    <w:rsid w:val="004A71C9"/>
    <w:rsid w:val="004E6DA3"/>
    <w:rsid w:val="004F6943"/>
    <w:rsid w:val="00504CCB"/>
    <w:rsid w:val="0051317C"/>
    <w:rsid w:val="0051444C"/>
    <w:rsid w:val="00565AA4"/>
    <w:rsid w:val="00576E41"/>
    <w:rsid w:val="005914DF"/>
    <w:rsid w:val="005B1502"/>
    <w:rsid w:val="005C4E6C"/>
    <w:rsid w:val="005C6E5E"/>
    <w:rsid w:val="005E0262"/>
    <w:rsid w:val="005E269F"/>
    <w:rsid w:val="005E617A"/>
    <w:rsid w:val="005F7180"/>
    <w:rsid w:val="0060211F"/>
    <w:rsid w:val="00603BA5"/>
    <w:rsid w:val="00621B99"/>
    <w:rsid w:val="006336F4"/>
    <w:rsid w:val="00636220"/>
    <w:rsid w:val="006433AF"/>
    <w:rsid w:val="00673D11"/>
    <w:rsid w:val="00681ED5"/>
    <w:rsid w:val="006B29D6"/>
    <w:rsid w:val="006C68CB"/>
    <w:rsid w:val="006E420F"/>
    <w:rsid w:val="006F325E"/>
    <w:rsid w:val="0070757F"/>
    <w:rsid w:val="00714BCD"/>
    <w:rsid w:val="00731C95"/>
    <w:rsid w:val="00736373"/>
    <w:rsid w:val="0074553D"/>
    <w:rsid w:val="00753EBD"/>
    <w:rsid w:val="00771E3D"/>
    <w:rsid w:val="007721E1"/>
    <w:rsid w:val="0077262A"/>
    <w:rsid w:val="00782442"/>
    <w:rsid w:val="007844A6"/>
    <w:rsid w:val="00792DB5"/>
    <w:rsid w:val="007B5932"/>
    <w:rsid w:val="007D610C"/>
    <w:rsid w:val="007D714A"/>
    <w:rsid w:val="007E4133"/>
    <w:rsid w:val="008028B4"/>
    <w:rsid w:val="00826EF1"/>
    <w:rsid w:val="008272BF"/>
    <w:rsid w:val="00855168"/>
    <w:rsid w:val="0085548B"/>
    <w:rsid w:val="008569C6"/>
    <w:rsid w:val="00862F04"/>
    <w:rsid w:val="00865E7A"/>
    <w:rsid w:val="008670ED"/>
    <w:rsid w:val="0088229A"/>
    <w:rsid w:val="008B1C1E"/>
    <w:rsid w:val="008B4965"/>
    <w:rsid w:val="00915922"/>
    <w:rsid w:val="009262F3"/>
    <w:rsid w:val="009319FF"/>
    <w:rsid w:val="009369EE"/>
    <w:rsid w:val="00940151"/>
    <w:rsid w:val="009673B1"/>
    <w:rsid w:val="009673B4"/>
    <w:rsid w:val="0097610A"/>
    <w:rsid w:val="009808ED"/>
    <w:rsid w:val="009851DB"/>
    <w:rsid w:val="00996B28"/>
    <w:rsid w:val="009B1075"/>
    <w:rsid w:val="009E72E0"/>
    <w:rsid w:val="009F750F"/>
    <w:rsid w:val="00A02753"/>
    <w:rsid w:val="00A10E60"/>
    <w:rsid w:val="00A247D9"/>
    <w:rsid w:val="00A2750F"/>
    <w:rsid w:val="00A4593B"/>
    <w:rsid w:val="00A46D7C"/>
    <w:rsid w:val="00A677DF"/>
    <w:rsid w:val="00AA0B99"/>
    <w:rsid w:val="00AA6F02"/>
    <w:rsid w:val="00AB4A38"/>
    <w:rsid w:val="00AC253F"/>
    <w:rsid w:val="00AE133B"/>
    <w:rsid w:val="00AE74E8"/>
    <w:rsid w:val="00AF0B2B"/>
    <w:rsid w:val="00AF50CC"/>
    <w:rsid w:val="00AF7857"/>
    <w:rsid w:val="00B02041"/>
    <w:rsid w:val="00B27CF0"/>
    <w:rsid w:val="00B31E6A"/>
    <w:rsid w:val="00B379D3"/>
    <w:rsid w:val="00B408D8"/>
    <w:rsid w:val="00B87011"/>
    <w:rsid w:val="00B93628"/>
    <w:rsid w:val="00B9726A"/>
    <w:rsid w:val="00BC218A"/>
    <w:rsid w:val="00BC2891"/>
    <w:rsid w:val="00BC3BA0"/>
    <w:rsid w:val="00BE1143"/>
    <w:rsid w:val="00C071D3"/>
    <w:rsid w:val="00C15942"/>
    <w:rsid w:val="00C2478E"/>
    <w:rsid w:val="00C30717"/>
    <w:rsid w:val="00C37498"/>
    <w:rsid w:val="00C40ADA"/>
    <w:rsid w:val="00C43F7F"/>
    <w:rsid w:val="00C43F94"/>
    <w:rsid w:val="00C73B75"/>
    <w:rsid w:val="00C94F91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6627"/>
    <w:rsid w:val="00D60CB5"/>
    <w:rsid w:val="00D669C6"/>
    <w:rsid w:val="00D67315"/>
    <w:rsid w:val="00DC794D"/>
    <w:rsid w:val="00DF03DE"/>
    <w:rsid w:val="00DF0971"/>
    <w:rsid w:val="00DF44E7"/>
    <w:rsid w:val="00E019FC"/>
    <w:rsid w:val="00E11EDE"/>
    <w:rsid w:val="00E13AC6"/>
    <w:rsid w:val="00E20748"/>
    <w:rsid w:val="00E81698"/>
    <w:rsid w:val="00E85F35"/>
    <w:rsid w:val="00E957C0"/>
    <w:rsid w:val="00E961E7"/>
    <w:rsid w:val="00EB4774"/>
    <w:rsid w:val="00EB5CAF"/>
    <w:rsid w:val="00ED5A4C"/>
    <w:rsid w:val="00ED5A7C"/>
    <w:rsid w:val="00EE301E"/>
    <w:rsid w:val="00EE67B8"/>
    <w:rsid w:val="00F12015"/>
    <w:rsid w:val="00F13B42"/>
    <w:rsid w:val="00F165B4"/>
    <w:rsid w:val="00F36D55"/>
    <w:rsid w:val="00F408CF"/>
    <w:rsid w:val="00F57E71"/>
    <w:rsid w:val="00F848BC"/>
    <w:rsid w:val="00F91C79"/>
    <w:rsid w:val="00FA04AD"/>
    <w:rsid w:val="00FB4D55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b">
    <w:name w:val="吹き出し (文字)"/>
    <w:link w:val="aa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c">
    <w:name w:val="Body Text"/>
    <w:basedOn w:val="a"/>
    <w:link w:val="ad"/>
    <w:uiPriority w:val="99"/>
    <w:unhideWhenUsed/>
    <w:rsid w:val="00CD0DCA"/>
    <w:pPr>
      <w:spacing w:after="120"/>
    </w:pPr>
  </w:style>
  <w:style w:type="character" w:customStyle="1" w:styleId="ad">
    <w:name w:val="本文 (文字)"/>
    <w:link w:val="ac"/>
    <w:uiPriority w:val="99"/>
    <w:rsid w:val="00CD0DCA"/>
    <w:rPr>
      <w:lang w:val="en-GB"/>
    </w:rPr>
  </w:style>
  <w:style w:type="character" w:styleId="ae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af">
    <w:name w:val="annotation subject"/>
    <w:basedOn w:val="a6"/>
    <w:next w:val="a6"/>
    <w:link w:val="af0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C071D3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1">
    <w:name w:val="Revision"/>
    <w:hidden/>
    <w:uiPriority w:val="99"/>
    <w:semiHidden/>
    <w:rsid w:val="00C071D3"/>
    <w:rPr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character" w:customStyle="1" w:styleId="a4">
    <w:name w:val="ヘッダー (文字)"/>
    <w:basedOn w:val="a0"/>
    <w:link w:val="a3"/>
    <w:semiHidden/>
    <w:rsid w:val="001F10AE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b">
    <w:name w:val="吹き出し (文字)"/>
    <w:link w:val="aa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c">
    <w:name w:val="Body Text"/>
    <w:basedOn w:val="a"/>
    <w:link w:val="ad"/>
    <w:uiPriority w:val="99"/>
    <w:unhideWhenUsed/>
    <w:rsid w:val="00CD0DCA"/>
    <w:pPr>
      <w:spacing w:after="120"/>
    </w:pPr>
  </w:style>
  <w:style w:type="character" w:customStyle="1" w:styleId="ad">
    <w:name w:val="本文 (文字)"/>
    <w:link w:val="ac"/>
    <w:uiPriority w:val="99"/>
    <w:rsid w:val="00CD0DCA"/>
    <w:rPr>
      <w:lang w:val="en-GB"/>
    </w:rPr>
  </w:style>
  <w:style w:type="character" w:styleId="ae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af">
    <w:name w:val="annotation subject"/>
    <w:basedOn w:val="a6"/>
    <w:next w:val="a6"/>
    <w:link w:val="af0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C071D3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1">
    <w:name w:val="Revision"/>
    <w:hidden/>
    <w:uiPriority w:val="99"/>
    <w:semiHidden/>
    <w:rsid w:val="00C071D3"/>
    <w:rPr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character" w:customStyle="1" w:styleId="a4">
    <w:name w:val="ヘッダー (文字)"/>
    <w:basedOn w:val="a0"/>
    <w:link w:val="a3"/>
    <w:semiHidden/>
    <w:rsid w:val="001F10A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A36CAA-03AA-440B-AE61-6076F4D07962}">
  <ds:schemaRefs>
    <ds:schemaRef ds:uri="http://purl.org/dc/terms/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a744ff38-b4b9-413c-860a-d1e1cc2e81b8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3610442-4605-2F46-AEC2-80D22FE1A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1499</Characters>
  <Application>Microsoft Macintosh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2018-04-05T07:50:00Z</dcterms:created>
  <dcterms:modified xsi:type="dcterms:W3CDTF">2018-04-06T18:19:00Z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